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50F0D" w:rsidRDefault="00EB5134">
      <w:pPr>
        <w:spacing w:before="240" w:after="240" w:line="240" w:lineRule="auto"/>
        <w:jc w:val="right"/>
        <w:rPr>
          <w:sz w:val="24"/>
          <w:szCs w:val="24"/>
        </w:rPr>
      </w:pPr>
      <w:r>
        <w:rPr>
          <w:b/>
          <w:color w:val="000000"/>
        </w:rPr>
        <w:t>Communiqué de Presse</w:t>
      </w:r>
    </w:p>
    <w:p w14:paraId="00000002" w14:textId="77777777" w:rsidR="00350F0D" w:rsidRDefault="00350F0D">
      <w:pPr>
        <w:spacing w:before="240" w:after="240" w:line="240" w:lineRule="auto"/>
        <w:jc w:val="center"/>
        <w:rPr>
          <w:b/>
          <w:color w:val="000000"/>
          <w:sz w:val="28"/>
          <w:szCs w:val="28"/>
        </w:rPr>
      </w:pPr>
    </w:p>
    <w:p w14:paraId="00000003" w14:textId="77777777" w:rsidR="00350F0D" w:rsidRDefault="00EB5134">
      <w:pPr>
        <w:spacing w:before="240" w:after="240" w:line="240" w:lineRule="auto"/>
        <w:jc w:val="center"/>
        <w:rPr>
          <w:b/>
          <w:sz w:val="30"/>
          <w:szCs w:val="30"/>
        </w:rPr>
      </w:pPr>
      <w:r>
        <w:rPr>
          <w:b/>
          <w:sz w:val="30"/>
          <w:szCs w:val="30"/>
        </w:rPr>
        <w:t>Baromètre Centreon 2020 :</w:t>
      </w:r>
      <w:r>
        <w:rPr>
          <w:b/>
          <w:sz w:val="30"/>
          <w:szCs w:val="30"/>
        </w:rPr>
        <w:br/>
        <w:t>Augmentation des budgets consacrés à la supervision IT après le COVID-19</w:t>
      </w:r>
    </w:p>
    <w:p w14:paraId="00000004" w14:textId="77777777" w:rsidR="00350F0D" w:rsidRDefault="00350F0D">
      <w:pPr>
        <w:spacing w:before="240" w:after="240" w:line="240" w:lineRule="auto"/>
        <w:jc w:val="center"/>
        <w:rPr>
          <w:i/>
          <w:sz w:val="12"/>
          <w:szCs w:val="12"/>
        </w:rPr>
      </w:pPr>
    </w:p>
    <w:p w14:paraId="00000005" w14:textId="77777777" w:rsidR="00350F0D" w:rsidRDefault="00EB5134">
      <w:pPr>
        <w:spacing w:before="240" w:after="240" w:line="240" w:lineRule="auto"/>
        <w:jc w:val="center"/>
        <w:rPr>
          <w:i/>
          <w:sz w:val="26"/>
          <w:szCs w:val="26"/>
        </w:rPr>
      </w:pPr>
      <w:r>
        <w:rPr>
          <w:i/>
          <w:sz w:val="26"/>
          <w:szCs w:val="26"/>
        </w:rPr>
        <w:t>Cette</w:t>
      </w:r>
      <w:r>
        <w:rPr>
          <w:i/>
          <w:sz w:val="26"/>
          <w:szCs w:val="26"/>
        </w:rPr>
        <w:t xml:space="preserve"> première édition, menée auprès de 600 professionnels de l’IT confirme l’importance stratégique de la supervision et l’écart de maturité entre l’Europe et l’Amérique du Nord. </w:t>
      </w:r>
    </w:p>
    <w:p w14:paraId="00000006" w14:textId="77777777" w:rsidR="00350F0D" w:rsidRDefault="00350F0D">
      <w:pPr>
        <w:spacing w:before="240" w:after="240" w:line="240" w:lineRule="auto"/>
        <w:jc w:val="center"/>
        <w:rPr>
          <w:i/>
          <w:sz w:val="12"/>
          <w:szCs w:val="12"/>
        </w:rPr>
      </w:pPr>
    </w:p>
    <w:p w14:paraId="00000007" w14:textId="77777777" w:rsidR="00350F0D" w:rsidRDefault="00EB5134">
      <w:pPr>
        <w:spacing w:before="240" w:after="240" w:line="240" w:lineRule="auto"/>
        <w:jc w:val="both"/>
        <w:rPr>
          <w:color w:val="000000"/>
        </w:rPr>
      </w:pPr>
      <w:r>
        <w:rPr>
          <w:b/>
          <w:color w:val="000000"/>
        </w:rPr>
        <w:t>Paris et Toronto – le 15 octobre 2020</w:t>
      </w:r>
      <w:r>
        <w:rPr>
          <w:color w:val="000000"/>
        </w:rPr>
        <w:t xml:space="preserve"> </w:t>
      </w:r>
      <w:r>
        <w:t>-</w:t>
      </w:r>
      <w:r>
        <w:rPr>
          <w:color w:val="000000"/>
        </w:rPr>
        <w:t xml:space="preserve"> </w:t>
      </w:r>
      <w:r>
        <w:t xml:space="preserve">Centreon, partenaire de confiance pour </w:t>
      </w:r>
      <w:r>
        <w:t xml:space="preserve">l’excellence opérationnelle des Systèmes d'Informations, publie le Baromètre de la supervision IT. </w:t>
      </w:r>
      <w:r>
        <w:rPr>
          <w:b/>
          <w:color w:val="000000"/>
        </w:rPr>
        <w:t>L’étude</w:t>
      </w:r>
      <w:r>
        <w:rPr>
          <w:b/>
        </w:rPr>
        <w:t xml:space="preserve"> </w:t>
      </w:r>
      <w:r>
        <w:rPr>
          <w:b/>
          <w:color w:val="000000"/>
        </w:rPr>
        <w:t>Centreon</w:t>
      </w:r>
      <w:r>
        <w:rPr>
          <w:color w:val="000000"/>
        </w:rPr>
        <w:t xml:space="preserve">, menée auprès de 600 </w:t>
      </w:r>
      <w:r>
        <w:t>professionnels de l’IT</w:t>
      </w:r>
      <w:r>
        <w:rPr>
          <w:color w:val="000000"/>
        </w:rPr>
        <w:t xml:space="preserve"> européens et nord-américains, </w:t>
      </w:r>
      <w:r>
        <w:rPr>
          <w:b/>
          <w:color w:val="000000"/>
        </w:rPr>
        <w:t>confirme la place importante de la supervision IT dans la gouverna</w:t>
      </w:r>
      <w:r>
        <w:rPr>
          <w:b/>
          <w:color w:val="000000"/>
        </w:rPr>
        <w:t>nce des entreprises</w:t>
      </w:r>
      <w:r>
        <w:rPr>
          <w:color w:val="000000"/>
        </w:rPr>
        <w:t xml:space="preserve"> malgré un manque ressenti de visibilité sur la performance des </w:t>
      </w:r>
      <w:r>
        <w:t>S</w:t>
      </w:r>
      <w:r>
        <w:rPr>
          <w:color w:val="000000"/>
        </w:rPr>
        <w:t>ystèmes d</w:t>
      </w:r>
      <w:r>
        <w:t>’Information</w:t>
      </w:r>
      <w:r>
        <w:rPr>
          <w:color w:val="000000"/>
        </w:rPr>
        <w:t xml:space="preserve">. </w:t>
      </w:r>
    </w:p>
    <w:p w14:paraId="00000008" w14:textId="77777777" w:rsidR="00350F0D" w:rsidRDefault="00EB5134">
      <w:pPr>
        <w:spacing w:before="240" w:after="240" w:line="240" w:lineRule="auto"/>
        <w:jc w:val="both"/>
        <w:rPr>
          <w:color w:val="000000"/>
        </w:rPr>
      </w:pPr>
      <w:r>
        <w:rPr>
          <w:color w:val="000000"/>
        </w:rPr>
        <w:t>Elle souligne également des tendances de croissance en matière d’investissements et de recrutements sur la supervision. Elle révèle par ailleurs que</w:t>
      </w:r>
      <w:r>
        <w:rPr>
          <w:color w:val="000000"/>
        </w:rPr>
        <w:t xml:space="preserve"> la transformation rapide des infrastructures, poussée par le </w:t>
      </w:r>
      <w:r>
        <w:t>C</w:t>
      </w:r>
      <w:r>
        <w:rPr>
          <w:color w:val="000000"/>
        </w:rPr>
        <w:t xml:space="preserve">loud, l’Edge et l’IoT, </w:t>
      </w:r>
      <w:r>
        <w:t>ouvre</w:t>
      </w:r>
      <w:r>
        <w:rPr>
          <w:color w:val="000000"/>
        </w:rPr>
        <w:t xml:space="preserve"> la porte au déploiement de nouvelles pratiques de supervision, avec un écart de maturité entre l’Amérique du Nord et l’Europe. </w:t>
      </w:r>
    </w:p>
    <w:p w14:paraId="00000009" w14:textId="77777777" w:rsidR="00350F0D" w:rsidRDefault="00EB5134">
      <w:pPr>
        <w:numPr>
          <w:ilvl w:val="0"/>
          <w:numId w:val="1"/>
        </w:numPr>
        <w:pBdr>
          <w:top w:val="nil"/>
          <w:left w:val="nil"/>
          <w:bottom w:val="nil"/>
          <w:right w:val="nil"/>
          <w:between w:val="nil"/>
        </w:pBdr>
        <w:spacing w:before="240" w:after="240" w:line="240" w:lineRule="auto"/>
        <w:ind w:left="567"/>
        <w:jc w:val="both"/>
        <w:rPr>
          <w:color w:val="000000"/>
        </w:rPr>
      </w:pPr>
      <w:r>
        <w:rPr>
          <w:b/>
        </w:rPr>
        <w:t>89 % des répondants déclarent que la</w:t>
      </w:r>
      <w:r>
        <w:rPr>
          <w:b/>
        </w:rPr>
        <w:t xml:space="preserve"> supervision IT est importante voire une priorité absolue pour </w:t>
      </w:r>
      <w:proofErr w:type="gramStart"/>
      <w:r>
        <w:rPr>
          <w:b/>
        </w:rPr>
        <w:t>leur</w:t>
      </w:r>
      <w:proofErr w:type="gramEnd"/>
      <w:r>
        <w:rPr>
          <w:b/>
        </w:rPr>
        <w:t xml:space="preserve"> entreprise</w:t>
      </w:r>
      <w:r>
        <w:t>. C'est particulièrement le cas en Amérique du Nord (48%), où elle est plus susceptible d'être une priorité absolue qu'en Europe (40%).</w:t>
      </w:r>
    </w:p>
    <w:p w14:paraId="0000000A" w14:textId="77777777" w:rsidR="00350F0D" w:rsidRDefault="00EB5134">
      <w:pPr>
        <w:numPr>
          <w:ilvl w:val="0"/>
          <w:numId w:val="1"/>
        </w:numPr>
        <w:pBdr>
          <w:top w:val="nil"/>
          <w:left w:val="nil"/>
          <w:bottom w:val="nil"/>
          <w:right w:val="nil"/>
          <w:between w:val="nil"/>
        </w:pBdr>
        <w:spacing w:before="240" w:after="240" w:line="240" w:lineRule="auto"/>
        <w:ind w:left="567"/>
        <w:jc w:val="both"/>
        <w:rPr>
          <w:color w:val="000000"/>
        </w:rPr>
      </w:pPr>
      <w:r>
        <w:rPr>
          <w:b/>
        </w:rPr>
        <w:t>La supervision IT est le domaine où les en</w:t>
      </w:r>
      <w:r>
        <w:rPr>
          <w:b/>
        </w:rPr>
        <w:t>treprises recrutent le plus</w:t>
      </w:r>
      <w:r>
        <w:t xml:space="preserve"> (63% d’entre elles versus 49% pour la sécurité et 36% pour les réseaux). A noter, les organisations d'Amérique du Nord reconnaissent peut-être plus immédiatement la nécessité d’ouvrir des postes de supervision IT (73%), là où il</w:t>
      </w:r>
      <w:r>
        <w:t xml:space="preserve"> apparaît que celles d'Europe pourraient prendre du retard (51%).</w:t>
      </w:r>
    </w:p>
    <w:p w14:paraId="0000000B" w14:textId="77777777" w:rsidR="00350F0D" w:rsidRDefault="00EB5134">
      <w:pPr>
        <w:numPr>
          <w:ilvl w:val="0"/>
          <w:numId w:val="1"/>
        </w:numPr>
        <w:pBdr>
          <w:top w:val="nil"/>
          <w:left w:val="nil"/>
          <w:bottom w:val="nil"/>
          <w:right w:val="nil"/>
          <w:between w:val="nil"/>
        </w:pBdr>
        <w:spacing w:before="240" w:after="240" w:line="240" w:lineRule="auto"/>
        <w:ind w:left="567"/>
        <w:jc w:val="both"/>
        <w:rPr>
          <w:color w:val="000000"/>
        </w:rPr>
      </w:pPr>
      <w:r>
        <w:rPr>
          <w:b/>
        </w:rPr>
        <w:t>Seulement 27% des répondants considèrent excellente la visibilité sur les niveaux de performance IT</w:t>
      </w:r>
      <w:r>
        <w:t>, ce qui s’explique en partie du fait que seulement 61% du SI, en moyenne, est supervisé.</w:t>
      </w:r>
    </w:p>
    <w:p w14:paraId="0000000C" w14:textId="77777777" w:rsidR="00350F0D" w:rsidRDefault="00EB5134">
      <w:pPr>
        <w:numPr>
          <w:ilvl w:val="0"/>
          <w:numId w:val="1"/>
        </w:numPr>
        <w:pBdr>
          <w:top w:val="nil"/>
          <w:left w:val="nil"/>
          <w:bottom w:val="nil"/>
          <w:right w:val="nil"/>
          <w:between w:val="nil"/>
        </w:pBdr>
        <w:spacing w:before="240" w:after="240" w:line="240" w:lineRule="auto"/>
        <w:ind w:left="567"/>
        <w:jc w:val="both"/>
        <w:rPr>
          <w:color w:val="000000"/>
        </w:rPr>
      </w:pPr>
      <w:r>
        <w:rPr>
          <w:b/>
        </w:rPr>
        <w:t>P</w:t>
      </w:r>
      <w:r>
        <w:rPr>
          <w:b/>
        </w:rPr>
        <w:t>our 90% des personnes interrogées, il est nécessaire que l’IT fournisse des KPIs orientés métiers</w:t>
      </w:r>
      <w:r>
        <w:t xml:space="preserve">, ce qui confirme bien l’importance de la supervision dans le pilotage de la performance des entreprises numériques et à l’heure du digital </w:t>
      </w:r>
      <w:proofErr w:type="spellStart"/>
      <w:r>
        <w:t>workplace</w:t>
      </w:r>
      <w:proofErr w:type="spellEnd"/>
      <w:r>
        <w:t>.</w:t>
      </w:r>
    </w:p>
    <w:p w14:paraId="0000000D" w14:textId="77777777" w:rsidR="00350F0D" w:rsidRDefault="00EB5134">
      <w:pPr>
        <w:spacing w:after="0" w:line="240" w:lineRule="auto"/>
        <w:ind w:left="20"/>
        <w:jc w:val="both"/>
        <w:rPr>
          <w:color w:val="000000"/>
        </w:rPr>
      </w:pPr>
      <w:r>
        <w:rPr>
          <w:b/>
          <w:color w:val="000000"/>
        </w:rPr>
        <w:t>Les résu</w:t>
      </w:r>
      <w:r>
        <w:rPr>
          <w:b/>
          <w:color w:val="000000"/>
        </w:rPr>
        <w:t>ltats révèlent par ailleurs une différence notable entre les deux rives de l’Atlantique</w:t>
      </w:r>
      <w:r>
        <w:rPr>
          <w:color w:val="000000"/>
        </w:rPr>
        <w:t xml:space="preserve"> : </w:t>
      </w:r>
      <w:r>
        <w:rPr>
          <w:color w:val="434343"/>
        </w:rPr>
        <w:t>à</w:t>
      </w:r>
      <w:r>
        <w:rPr>
          <w:color w:val="000000"/>
        </w:rPr>
        <w:t xml:space="preserve"> la question “</w:t>
      </w:r>
      <w:r>
        <w:t>s</w:t>
      </w:r>
      <w:r>
        <w:rPr>
          <w:color w:val="000000"/>
        </w:rPr>
        <w:t xml:space="preserve">elon vous, laquelle des technologies / tendances suivantes aura un impact sur vos pratiques de supervision informatique au cours des </w:t>
      </w:r>
      <w:r>
        <w:t>3</w:t>
      </w:r>
      <w:r>
        <w:rPr>
          <w:color w:val="000000"/>
        </w:rPr>
        <w:t xml:space="preserve"> prochaines anné</w:t>
      </w:r>
      <w:r>
        <w:rPr>
          <w:color w:val="000000"/>
        </w:rPr>
        <w:t>es ?”, les répondants nord-américains identifient dans l</w:t>
      </w:r>
      <w:r>
        <w:t xml:space="preserve">’ordre </w:t>
      </w:r>
      <w:r>
        <w:rPr>
          <w:color w:val="000000"/>
        </w:rPr>
        <w:t xml:space="preserve">L’IoT, l’Edge </w:t>
      </w:r>
      <w:proofErr w:type="spellStart"/>
      <w:r>
        <w:rPr>
          <w:color w:val="000000"/>
        </w:rPr>
        <w:t>Computing</w:t>
      </w:r>
      <w:proofErr w:type="spellEnd"/>
      <w:r>
        <w:rPr>
          <w:color w:val="000000"/>
        </w:rPr>
        <w:t xml:space="preserve"> et le Big Data quand les </w:t>
      </w:r>
      <w:r>
        <w:t>E</w:t>
      </w:r>
      <w:r>
        <w:rPr>
          <w:color w:val="000000"/>
        </w:rPr>
        <w:t>uropéens</w:t>
      </w:r>
      <w:r>
        <w:t xml:space="preserve"> indiquent</w:t>
      </w:r>
      <w:r>
        <w:rPr>
          <w:color w:val="000000"/>
        </w:rPr>
        <w:t xml:space="preserve"> le Big Data, l’IoT et l’IA/Machine Learning. </w:t>
      </w:r>
    </w:p>
    <w:p w14:paraId="0000000E" w14:textId="77777777" w:rsidR="00350F0D" w:rsidRDefault="00350F0D">
      <w:pPr>
        <w:spacing w:after="0" w:line="240" w:lineRule="auto"/>
        <w:ind w:left="20"/>
        <w:jc w:val="both"/>
      </w:pPr>
    </w:p>
    <w:p w14:paraId="0000000F" w14:textId="77777777" w:rsidR="00350F0D" w:rsidRDefault="00EB5134">
      <w:pPr>
        <w:spacing w:after="0" w:line="240" w:lineRule="auto"/>
        <w:ind w:left="20"/>
        <w:jc w:val="both"/>
      </w:pPr>
      <w:r>
        <w:rPr>
          <w:color w:val="000000"/>
        </w:rPr>
        <w:t xml:space="preserve">Enfin, si l’étude valorise une tendance globale à l’augmentation de la part du Cloud, de l'Edge et de l’IoT, dans les 3 prochaines années, il ressort que </w:t>
      </w:r>
      <w:r>
        <w:rPr>
          <w:b/>
          <w:color w:val="000000"/>
        </w:rPr>
        <w:t xml:space="preserve">l’Europe est en retard sur l’adoption du </w:t>
      </w:r>
      <w:r>
        <w:rPr>
          <w:b/>
        </w:rPr>
        <w:t>C</w:t>
      </w:r>
      <w:r>
        <w:rPr>
          <w:b/>
          <w:color w:val="000000"/>
        </w:rPr>
        <w:t xml:space="preserve">loud par rapport à </w:t>
      </w:r>
      <w:r>
        <w:rPr>
          <w:b/>
          <w:color w:val="000000"/>
        </w:rPr>
        <w:lastRenderedPageBreak/>
        <w:t>l’Amérique du Nord</w:t>
      </w:r>
      <w:r>
        <w:rPr>
          <w:color w:val="000000"/>
        </w:rPr>
        <w:t xml:space="preserve">. </w:t>
      </w:r>
      <w:r>
        <w:t>E</w:t>
      </w:r>
      <w:r>
        <w:rPr>
          <w:color w:val="000000"/>
        </w:rPr>
        <w:t xml:space="preserve">n effet, les </w:t>
      </w:r>
      <w:r>
        <w:t>E</w:t>
      </w:r>
      <w:r>
        <w:rPr>
          <w:color w:val="000000"/>
        </w:rPr>
        <w:t>uropée</w:t>
      </w:r>
      <w:r>
        <w:rPr>
          <w:color w:val="000000"/>
        </w:rPr>
        <w:t xml:space="preserve">ns légèrement moins enclins que les </w:t>
      </w:r>
      <w:r>
        <w:t>N</w:t>
      </w:r>
      <w:r>
        <w:rPr>
          <w:color w:val="000000"/>
        </w:rPr>
        <w:t>ord-</w:t>
      </w:r>
      <w:r>
        <w:t>A</w:t>
      </w:r>
      <w:r>
        <w:rPr>
          <w:color w:val="000000"/>
        </w:rPr>
        <w:t>méricains à prévoir une extension de leur supervision au Cloud, prévoient une plus grande augmentation de la part du Cloud dans leurs infrastructures pour les 3 années à venir.</w:t>
      </w:r>
    </w:p>
    <w:p w14:paraId="00000010" w14:textId="77777777" w:rsidR="00350F0D" w:rsidRDefault="00EB5134">
      <w:pPr>
        <w:spacing w:before="240" w:after="240" w:line="240" w:lineRule="auto"/>
        <w:jc w:val="both"/>
        <w:rPr>
          <w:i/>
        </w:rPr>
      </w:pPr>
      <w:r>
        <w:rPr>
          <w:b/>
          <w:color w:val="000000"/>
        </w:rPr>
        <w:t xml:space="preserve">Julien Mathis, </w:t>
      </w:r>
      <w:r>
        <w:rPr>
          <w:b/>
        </w:rPr>
        <w:t>Cofondateur et CEO Eur</w:t>
      </w:r>
      <w:r>
        <w:rPr>
          <w:b/>
        </w:rPr>
        <w:t>ope de Centreon</w:t>
      </w:r>
      <w:r>
        <w:rPr>
          <w:b/>
          <w:color w:val="000000"/>
        </w:rPr>
        <w:t xml:space="preserve">, </w:t>
      </w:r>
      <w:r>
        <w:rPr>
          <w:b/>
        </w:rPr>
        <w:t>commente</w:t>
      </w:r>
      <w:r>
        <w:rPr>
          <w:b/>
          <w:color w:val="000000"/>
        </w:rPr>
        <w:t xml:space="preserve"> : </w:t>
      </w:r>
      <w:r>
        <w:rPr>
          <w:i/>
        </w:rPr>
        <w:t>« </w:t>
      </w:r>
      <w:r>
        <w:rPr>
          <w:i/>
          <w:highlight w:val="white"/>
        </w:rPr>
        <w:t>En tant qu'acteur majeur de ce marché, nous ne sommes pas surpris par les résultats de cette étude qui souligne l'importance croissante de la supervision IT. Les tendances de notre métier sont comme une vague qui se déplace bi</w:t>
      </w:r>
      <w:r>
        <w:rPr>
          <w:i/>
          <w:highlight w:val="white"/>
        </w:rPr>
        <w:t>en souvent d'ouest en est, démarrant aux Etats-Unis et finissant en Asie. Nous sommes également conscients de notre rôle et de nos responsabilités dans le support des DSI sur les sujets chauds mis en avant dans l'étude, tels que la visibilité complète du C</w:t>
      </w:r>
      <w:r>
        <w:rPr>
          <w:i/>
          <w:highlight w:val="white"/>
        </w:rPr>
        <w:t xml:space="preserve">loud jusqu'à l'Edge et l'alignement nécessaire avec les directions métiers. </w:t>
      </w:r>
      <w:r>
        <w:rPr>
          <w:i/>
        </w:rPr>
        <w:t>»</w:t>
      </w:r>
    </w:p>
    <w:p w14:paraId="00000011" w14:textId="77777777" w:rsidR="00350F0D" w:rsidRDefault="00EB5134">
      <w:pPr>
        <w:spacing w:before="240" w:after="240" w:line="240" w:lineRule="auto"/>
        <w:jc w:val="both"/>
        <w:rPr>
          <w:color w:val="000000"/>
        </w:rPr>
      </w:pPr>
      <w:r>
        <w:rPr>
          <w:b/>
          <w:color w:val="000000"/>
        </w:rPr>
        <w:t>Téléchargez le</w:t>
      </w:r>
      <w:r>
        <w:rPr>
          <w:b/>
        </w:rPr>
        <w:t xml:space="preserve"> </w:t>
      </w:r>
      <w:hyperlink r:id="rId7">
        <w:r>
          <w:rPr>
            <w:b/>
            <w:color w:val="1155CC"/>
            <w:u w:val="single"/>
          </w:rPr>
          <w:t>Baromètre de la supervision IT</w:t>
        </w:r>
      </w:hyperlink>
      <w:r>
        <w:rPr>
          <w:color w:val="000000"/>
        </w:rPr>
        <w:t xml:space="preserve">. Basée sur un enquête internationale commandée par Centreon, cette étude menée par </w:t>
      </w:r>
      <w:proofErr w:type="spellStart"/>
      <w:r>
        <w:rPr>
          <w:color w:val="000000"/>
        </w:rPr>
        <w:t>Vanson</w:t>
      </w:r>
      <w:proofErr w:type="spellEnd"/>
      <w:r>
        <w:rPr>
          <w:color w:val="000000"/>
        </w:rPr>
        <w:t xml:space="preserve"> </w:t>
      </w:r>
      <w:proofErr w:type="spellStart"/>
      <w:r>
        <w:rPr>
          <w:color w:val="000000"/>
        </w:rPr>
        <w:t>Bourne</w:t>
      </w:r>
      <w:proofErr w:type="spellEnd"/>
      <w:r>
        <w:rPr>
          <w:color w:val="000000"/>
        </w:rPr>
        <w:t xml:space="preserve"> a été réalis</w:t>
      </w:r>
      <w:r>
        <w:t>é</w:t>
      </w:r>
      <w:r>
        <w:t xml:space="preserve">e </w:t>
      </w:r>
      <w:r>
        <w:rPr>
          <w:color w:val="000000"/>
        </w:rPr>
        <w:t xml:space="preserve">auprès de 600 </w:t>
      </w:r>
      <w:r>
        <w:t>profess</w:t>
      </w:r>
      <w:r>
        <w:rPr>
          <w:color w:val="000000"/>
        </w:rPr>
        <w:t>ionnels de l</w:t>
      </w:r>
      <w:r>
        <w:t>’</w:t>
      </w:r>
      <w:r>
        <w:rPr>
          <w:color w:val="000000"/>
        </w:rPr>
        <w:t>IT d’entreprises de plus de 500 collaborateurs, répartis sur les 7 pays suivants : Etats-Unis, Canada, France, Grande-Bretagne, Allemagne, Italie, Espagne.</w:t>
      </w:r>
    </w:p>
    <w:p w14:paraId="00000012" w14:textId="77777777" w:rsidR="00350F0D" w:rsidRDefault="00350F0D">
      <w:pPr>
        <w:spacing w:before="240" w:after="240" w:line="240" w:lineRule="auto"/>
        <w:jc w:val="both"/>
      </w:pPr>
    </w:p>
    <w:p w14:paraId="00000013" w14:textId="77777777" w:rsidR="00350F0D" w:rsidRDefault="00350F0D">
      <w:pPr>
        <w:pBdr>
          <w:top w:val="single" w:sz="6" w:space="1" w:color="000000"/>
          <w:bottom w:val="single" w:sz="6" w:space="1" w:color="000000"/>
        </w:pBdr>
        <w:spacing w:line="240" w:lineRule="auto"/>
        <w:jc w:val="both"/>
        <w:rPr>
          <w:b/>
          <w:sz w:val="20"/>
          <w:szCs w:val="20"/>
        </w:rPr>
      </w:pPr>
    </w:p>
    <w:p w14:paraId="00000014" w14:textId="77777777" w:rsidR="00350F0D" w:rsidRDefault="00EB5134">
      <w:pPr>
        <w:pBdr>
          <w:top w:val="single" w:sz="6" w:space="1" w:color="000000"/>
          <w:bottom w:val="single" w:sz="6" w:space="1" w:color="000000"/>
        </w:pBdr>
        <w:spacing w:line="240" w:lineRule="auto"/>
        <w:jc w:val="both"/>
        <w:rPr>
          <w:b/>
          <w:sz w:val="20"/>
          <w:szCs w:val="20"/>
        </w:rPr>
      </w:pPr>
      <w:r>
        <w:rPr>
          <w:b/>
          <w:sz w:val="20"/>
          <w:szCs w:val="20"/>
        </w:rPr>
        <w:t>A propos de Centreon</w:t>
      </w:r>
    </w:p>
    <w:p w14:paraId="00000015" w14:textId="77777777" w:rsidR="00350F0D" w:rsidRDefault="00EB5134">
      <w:pPr>
        <w:pBdr>
          <w:top w:val="single" w:sz="6" w:space="1" w:color="000000"/>
          <w:bottom w:val="single" w:sz="6" w:space="1" w:color="000000"/>
        </w:pBdr>
        <w:spacing w:line="240" w:lineRule="auto"/>
        <w:jc w:val="both"/>
        <w:rPr>
          <w:sz w:val="20"/>
          <w:szCs w:val="20"/>
        </w:rPr>
      </w:pPr>
      <w:bookmarkStart w:id="0" w:name="_gjdgxs" w:colFirst="0" w:colLast="0"/>
      <w:bookmarkEnd w:id="0"/>
      <w:r>
        <w:rPr>
          <w:sz w:val="20"/>
          <w:szCs w:val="20"/>
        </w:rPr>
        <w:t>Centreon est un éditeur de logiciels de s</w:t>
      </w:r>
      <w:r>
        <w:rPr>
          <w:sz w:val="20"/>
          <w:szCs w:val="20"/>
        </w:rPr>
        <w:t xml:space="preserve">upervision </w:t>
      </w:r>
      <w:proofErr w:type="spellStart"/>
      <w:r>
        <w:rPr>
          <w:sz w:val="20"/>
          <w:szCs w:val="20"/>
        </w:rPr>
        <w:t>AIOps</w:t>
      </w:r>
      <w:proofErr w:type="spellEnd"/>
      <w:r>
        <w:rPr>
          <w:sz w:val="20"/>
          <w:szCs w:val="20"/>
        </w:rPr>
        <w:t xml:space="preserve"> qui permet continuité de service et excellence opérationnelle. Centrée métiers, la plateforme Centreon est reconnue pour sa capacité unique à superviser les infrastructures complexes et convergentes modernes du Cloud jusqu’à l’Edge. Entrep</w:t>
      </w:r>
      <w:r>
        <w:rPr>
          <w:sz w:val="20"/>
          <w:szCs w:val="20"/>
        </w:rPr>
        <w:t>rise indépendante, Centreon a été fondée en 2005 sur la base d’un socle open source qu’elle continue de développer et compte une communauté mondiale de 200 000 contributeurs. Aujourd'hui, des organisations publiques et des entreprises internationales de to</w:t>
      </w:r>
      <w:r>
        <w:rPr>
          <w:sz w:val="20"/>
          <w:szCs w:val="20"/>
        </w:rPr>
        <w:t>utes tailles et de tous secteurs font confiance à Centreon. Ses sièges sociaux sont situés à Paris et à Toronto, avec des bureaux à Genève, Luxembourg et Toulouse. Pour plus d'informations, visitez le site</w:t>
      </w:r>
      <w:hyperlink r:id="rId8">
        <w:r>
          <w:rPr>
            <w:color w:val="0000FF"/>
            <w:sz w:val="20"/>
            <w:szCs w:val="20"/>
            <w:u w:val="single"/>
          </w:rPr>
          <w:t xml:space="preserve"> </w:t>
        </w:r>
      </w:hyperlink>
      <w:hyperlink r:id="rId9">
        <w:r>
          <w:rPr>
            <w:color w:val="0000FF"/>
            <w:sz w:val="20"/>
            <w:szCs w:val="20"/>
            <w:u w:val="single"/>
          </w:rPr>
          <w:t>www.centreon.com</w:t>
        </w:r>
      </w:hyperlink>
    </w:p>
    <w:p w14:paraId="00000016" w14:textId="77777777" w:rsidR="00350F0D" w:rsidRDefault="00350F0D">
      <w:pPr>
        <w:pBdr>
          <w:top w:val="single" w:sz="6" w:space="1" w:color="000000"/>
          <w:bottom w:val="single" w:sz="6" w:space="1" w:color="000000"/>
        </w:pBdr>
        <w:spacing w:line="240" w:lineRule="auto"/>
        <w:jc w:val="both"/>
        <w:rPr>
          <w:sz w:val="20"/>
          <w:szCs w:val="20"/>
        </w:rPr>
      </w:pPr>
      <w:bookmarkStart w:id="1" w:name="_xwi4ew2xle7b" w:colFirst="0" w:colLast="0"/>
      <w:bookmarkEnd w:id="1"/>
    </w:p>
    <w:p w14:paraId="00000017" w14:textId="77777777" w:rsidR="00350F0D" w:rsidRDefault="00EB5134">
      <w:pPr>
        <w:jc w:val="both"/>
        <w:rPr>
          <w:b/>
          <w:sz w:val="20"/>
          <w:szCs w:val="20"/>
        </w:rPr>
      </w:pPr>
      <w:r>
        <w:rPr>
          <w:b/>
          <w:sz w:val="20"/>
          <w:szCs w:val="20"/>
        </w:rPr>
        <w:t>Contacts Presse Centreon</w:t>
      </w:r>
    </w:p>
    <w:p w14:paraId="00000018" w14:textId="77777777" w:rsidR="00350F0D" w:rsidRDefault="00EB5134">
      <w:pPr>
        <w:spacing w:after="0"/>
        <w:jc w:val="both"/>
        <w:rPr>
          <w:sz w:val="20"/>
          <w:szCs w:val="20"/>
        </w:rPr>
      </w:pPr>
      <w:r>
        <w:rPr>
          <w:sz w:val="20"/>
          <w:szCs w:val="20"/>
        </w:rPr>
        <w:t xml:space="preserve">Marylene Durand – Centreon - </w:t>
      </w:r>
      <w:hyperlink r:id="rId10">
        <w:r>
          <w:rPr>
            <w:color w:val="0000FF"/>
            <w:sz w:val="20"/>
            <w:szCs w:val="20"/>
            <w:u w:val="single"/>
          </w:rPr>
          <w:t>mdurand@centreon.com</w:t>
        </w:r>
      </w:hyperlink>
      <w:r>
        <w:rPr>
          <w:sz w:val="20"/>
          <w:szCs w:val="20"/>
        </w:rPr>
        <w:t xml:space="preserve"> - 06 16 90 43 40</w:t>
      </w:r>
    </w:p>
    <w:p w14:paraId="00000019" w14:textId="77777777" w:rsidR="00350F0D" w:rsidRDefault="00EB5134">
      <w:pPr>
        <w:spacing w:after="0"/>
        <w:jc w:val="both"/>
        <w:rPr>
          <w:sz w:val="20"/>
          <w:szCs w:val="20"/>
        </w:rPr>
      </w:pPr>
      <w:r>
        <w:rPr>
          <w:sz w:val="20"/>
          <w:szCs w:val="20"/>
        </w:rPr>
        <w:t xml:space="preserve">Antoine </w:t>
      </w:r>
      <w:proofErr w:type="spellStart"/>
      <w:r>
        <w:rPr>
          <w:sz w:val="20"/>
          <w:szCs w:val="20"/>
        </w:rPr>
        <w:t>Boulay</w:t>
      </w:r>
      <w:proofErr w:type="spellEnd"/>
      <w:r>
        <w:rPr>
          <w:sz w:val="20"/>
          <w:szCs w:val="20"/>
        </w:rPr>
        <w:t xml:space="preserve"> – Bien Commun Advisory – </w:t>
      </w:r>
      <w:hyperlink r:id="rId11">
        <w:r>
          <w:rPr>
            <w:color w:val="0000FF"/>
            <w:sz w:val="20"/>
            <w:szCs w:val="20"/>
            <w:u w:val="single"/>
          </w:rPr>
          <w:t>a.boulay@bcadvisory.fr</w:t>
        </w:r>
      </w:hyperlink>
      <w:r>
        <w:rPr>
          <w:sz w:val="20"/>
          <w:szCs w:val="20"/>
        </w:rPr>
        <w:t xml:space="preserve"> - 06 25 16 13 29</w:t>
      </w:r>
    </w:p>
    <w:p w14:paraId="0000001A" w14:textId="77777777" w:rsidR="00350F0D" w:rsidRDefault="00EB5134">
      <w:pPr>
        <w:spacing w:after="0"/>
        <w:jc w:val="both"/>
        <w:rPr>
          <w:sz w:val="20"/>
          <w:szCs w:val="20"/>
        </w:rPr>
      </w:pPr>
      <w:r>
        <w:rPr>
          <w:sz w:val="20"/>
          <w:szCs w:val="20"/>
        </w:rPr>
        <w:t xml:space="preserve">Anne-Charlotte </w:t>
      </w:r>
      <w:proofErr w:type="spellStart"/>
      <w:r>
        <w:rPr>
          <w:sz w:val="20"/>
          <w:szCs w:val="20"/>
        </w:rPr>
        <w:t>Dudicourt</w:t>
      </w:r>
      <w:proofErr w:type="spellEnd"/>
      <w:r>
        <w:rPr>
          <w:sz w:val="20"/>
          <w:szCs w:val="20"/>
        </w:rPr>
        <w:t xml:space="preserve"> – Bien Commun Advisory – </w:t>
      </w:r>
      <w:hyperlink r:id="rId12">
        <w:r>
          <w:rPr>
            <w:color w:val="0000FF"/>
            <w:sz w:val="20"/>
            <w:szCs w:val="20"/>
            <w:u w:val="single"/>
          </w:rPr>
          <w:t>ac.dudicourt@bcadvisory.</w:t>
        </w:r>
        <w:r>
          <w:rPr>
            <w:color w:val="0000FF"/>
            <w:sz w:val="20"/>
            <w:szCs w:val="20"/>
            <w:u w:val="single"/>
          </w:rPr>
          <w:t>fr</w:t>
        </w:r>
      </w:hyperlink>
      <w:r>
        <w:rPr>
          <w:sz w:val="20"/>
          <w:szCs w:val="20"/>
        </w:rPr>
        <w:t xml:space="preserve"> - 06 47 90 28 30</w:t>
      </w:r>
    </w:p>
    <w:p w14:paraId="0000001B" w14:textId="77777777" w:rsidR="00350F0D" w:rsidRDefault="00350F0D">
      <w:pPr>
        <w:spacing w:after="0"/>
        <w:jc w:val="both"/>
      </w:pPr>
    </w:p>
    <w:sectPr w:rsidR="00350F0D">
      <w:headerReference w:type="default" r:id="rId13"/>
      <w:pgSz w:w="11906" w:h="16838"/>
      <w:pgMar w:top="1417" w:right="1133" w:bottom="1417"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8B298" w14:textId="77777777" w:rsidR="00EB5134" w:rsidRDefault="00EB5134">
      <w:pPr>
        <w:spacing w:after="0" w:line="240" w:lineRule="auto"/>
      </w:pPr>
      <w:r>
        <w:separator/>
      </w:r>
    </w:p>
  </w:endnote>
  <w:endnote w:type="continuationSeparator" w:id="0">
    <w:p w14:paraId="478CCEA0" w14:textId="77777777" w:rsidR="00EB5134" w:rsidRDefault="00EB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63278" w14:textId="77777777" w:rsidR="00EB5134" w:rsidRDefault="00EB5134">
      <w:pPr>
        <w:spacing w:after="0" w:line="240" w:lineRule="auto"/>
      </w:pPr>
      <w:r>
        <w:separator/>
      </w:r>
    </w:p>
  </w:footnote>
  <w:footnote w:type="continuationSeparator" w:id="0">
    <w:p w14:paraId="7846574F" w14:textId="77777777" w:rsidR="00EB5134" w:rsidRDefault="00EB5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B0B58FB" w:rsidR="00350F0D" w:rsidRPr="00CF5A35" w:rsidRDefault="00CF5A35" w:rsidP="00CF5A35">
    <w:pPr>
      <w:pStyle w:val="En-tte"/>
    </w:pPr>
    <w:r>
      <w:rPr>
        <w:noProof/>
      </w:rPr>
      <w:drawing>
        <wp:inline distT="0" distB="0" distL="0" distR="0" wp14:anchorId="7D61923C" wp14:editId="648DC4BD">
          <wp:extent cx="2360173" cy="90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360173"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10534"/>
    <w:multiLevelType w:val="multilevel"/>
    <w:tmpl w:val="991407CA"/>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0D"/>
    <w:rsid w:val="00350F0D"/>
    <w:rsid w:val="00CF5A35"/>
    <w:rsid w:val="00EB5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A0C3F7-BB04-4362-BFB0-0DCD3CAF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CF5A35"/>
    <w:pPr>
      <w:tabs>
        <w:tab w:val="center" w:pos="4536"/>
        <w:tab w:val="right" w:pos="9072"/>
      </w:tabs>
      <w:spacing w:after="0" w:line="240" w:lineRule="auto"/>
    </w:pPr>
  </w:style>
  <w:style w:type="character" w:customStyle="1" w:styleId="En-tteCar">
    <w:name w:val="En-tête Car"/>
    <w:basedOn w:val="Policepardfaut"/>
    <w:link w:val="En-tte"/>
    <w:uiPriority w:val="99"/>
    <w:rsid w:val="00CF5A35"/>
  </w:style>
  <w:style w:type="paragraph" w:styleId="Pieddepage">
    <w:name w:val="footer"/>
    <w:basedOn w:val="Normal"/>
    <w:link w:val="PieddepageCar"/>
    <w:uiPriority w:val="99"/>
    <w:unhideWhenUsed/>
    <w:rsid w:val="00CF5A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5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entre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entreon.com/barometre-de-la-supervision-it-etats-des-lieux-tendances-et-enjeux-blog/" TargetMode="External"/><Relationship Id="rId12" Type="http://schemas.openxmlformats.org/officeDocument/2006/relationships/hyperlink" Target="mailto:ac.dudicourt@bcadvisory.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oulay@bcadvisory.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durand@centreon.com" TargetMode="External"/><Relationship Id="rId4" Type="http://schemas.openxmlformats.org/officeDocument/2006/relationships/webSettings" Target="webSettings.xml"/><Relationship Id="rId9" Type="http://schemas.openxmlformats.org/officeDocument/2006/relationships/hyperlink" Target="http://www.centre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842</Words>
  <Characters>4637</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Marylene Durand</dc:creator>
  <cp:lastModifiedBy>Marylene Durand</cp:lastModifiedBy>
  <cp:revision>2</cp:revision>
  <dcterms:created xsi:type="dcterms:W3CDTF">2020-10-14T17:49:00Z</dcterms:created>
  <dcterms:modified xsi:type="dcterms:W3CDTF">2020-10-14T17:49:00Z</dcterms:modified>
</cp:coreProperties>
</file>